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01" w:rsidRPr="00A21349" w:rsidRDefault="00A45901" w:rsidP="00A21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349">
        <w:rPr>
          <w:rFonts w:ascii="Times New Roman" w:hAnsi="Times New Roman" w:cs="Times New Roman"/>
          <w:sz w:val="24"/>
          <w:szCs w:val="24"/>
        </w:rPr>
        <w:t xml:space="preserve">Tabla 1: </w:t>
      </w:r>
      <w:r w:rsidRPr="00A2134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_tradnl"/>
        </w:rPr>
        <w:t>Prevalencia de factores de riesgo cardiovascular en personas privadas de la libertad, Pereira 2010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2313"/>
      </w:tblGrid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Factor de riesgo</w:t>
            </w:r>
          </w:p>
        </w:tc>
        <w:tc>
          <w:tcPr>
            <w:tcW w:w="1326" w:type="pct"/>
            <w:tcBorders>
              <w:bottom w:val="single" w:sz="4" w:space="0" w:color="auto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  <w:t>Prevalencia (%)</w:t>
            </w:r>
          </w:p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  <w:t>n=61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Poca ingesta vegetales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70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Obesidad central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66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Sedentarismo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62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Tabaquismo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54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IMC superior a 25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39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Antecedente familiar de diabetes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31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Hipertensión actual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15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Enfermedad cardiovascular establecida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11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Glicemia previa alterada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7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  <w:bottom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proofErr w:type="spellStart"/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Dislipidemia</w:t>
            </w:r>
            <w:proofErr w:type="spellEnd"/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6</w:t>
            </w:r>
          </w:p>
        </w:tc>
      </w:tr>
      <w:tr w:rsidR="00A45901" w:rsidRPr="00A21349" w:rsidTr="00AD42BE">
        <w:trPr>
          <w:trHeight w:val="300"/>
          <w:jc w:val="center"/>
        </w:trPr>
        <w:tc>
          <w:tcPr>
            <w:tcW w:w="3674" w:type="pct"/>
            <w:tcBorders>
              <w:top w:val="nil"/>
              <w:lef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Antecedente personal de diabetes</w:t>
            </w:r>
          </w:p>
        </w:tc>
        <w:tc>
          <w:tcPr>
            <w:tcW w:w="1326" w:type="pct"/>
            <w:tcBorders>
              <w:top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2</w:t>
            </w:r>
          </w:p>
        </w:tc>
      </w:tr>
    </w:tbl>
    <w:p w:rsidR="00715B5C" w:rsidRPr="00A21349" w:rsidRDefault="00A21349" w:rsidP="00A213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901" w:rsidRPr="00A21349" w:rsidRDefault="00A45901" w:rsidP="00A213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349" w:rsidRDefault="00A2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901" w:rsidRPr="00A21349" w:rsidRDefault="00A45901" w:rsidP="00A21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349">
        <w:rPr>
          <w:rFonts w:ascii="Times New Roman" w:hAnsi="Times New Roman" w:cs="Times New Roman"/>
          <w:sz w:val="24"/>
          <w:szCs w:val="24"/>
        </w:rPr>
        <w:lastRenderedPageBreak/>
        <w:t>Tabla 2:</w:t>
      </w:r>
      <w:r w:rsidRPr="00A2134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 Riesgo de desarrollo de diabetes tipo II en diez años para la población, Pereira 2010</w:t>
      </w:r>
    </w:p>
    <w:tbl>
      <w:tblPr>
        <w:tblStyle w:val="Tablaconcuadrcula"/>
        <w:tblpPr w:leftFromText="141" w:rightFromText="141" w:vertAnchor="text" w:horzAnchor="margin" w:tblpXSpec="center" w:tblpY="83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2436"/>
      </w:tblGrid>
      <w:tr w:rsidR="00A45901" w:rsidRPr="00A21349" w:rsidTr="00AD42BE">
        <w:trPr>
          <w:trHeight w:val="300"/>
        </w:trPr>
        <w:tc>
          <w:tcPr>
            <w:tcW w:w="3603" w:type="pct"/>
            <w:tcBorders>
              <w:bottom w:val="single" w:sz="4" w:space="0" w:color="auto"/>
            </w:tcBorders>
            <w:noWrap/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  <w:t>Riesgo de diabetes mellitus tipo II a 10 años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noWrap/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  <w:t>Prevalencia (%)</w:t>
            </w:r>
          </w:p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_tradnl"/>
              </w:rPr>
              <w:t>n=59</w:t>
            </w:r>
          </w:p>
        </w:tc>
      </w:tr>
      <w:tr w:rsidR="00A45901" w:rsidRPr="00A21349" w:rsidTr="00AD42BE">
        <w:trPr>
          <w:trHeight w:val="300"/>
        </w:trPr>
        <w:tc>
          <w:tcPr>
            <w:tcW w:w="3603" w:type="pct"/>
            <w:tcBorders>
              <w:bottom w:val="nil"/>
            </w:tcBorders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Bajo (1 en 100)</w:t>
            </w: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9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34</w:t>
            </w:r>
          </w:p>
        </w:tc>
      </w:tr>
      <w:tr w:rsidR="00A45901" w:rsidRPr="00A21349" w:rsidTr="00AD42BE">
        <w:trPr>
          <w:trHeight w:val="300"/>
        </w:trPr>
        <w:tc>
          <w:tcPr>
            <w:tcW w:w="3603" w:type="pct"/>
            <w:tcBorders>
              <w:top w:val="nil"/>
              <w:bottom w:val="nil"/>
            </w:tcBorders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Elevado levemente (1 en 25)</w:t>
            </w:r>
          </w:p>
        </w:tc>
        <w:tc>
          <w:tcPr>
            <w:tcW w:w="1397" w:type="pct"/>
            <w:tcBorders>
              <w:top w:val="nil"/>
              <w:bottom w:val="nil"/>
            </w:tcBorders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9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46</w:t>
            </w:r>
          </w:p>
        </w:tc>
      </w:tr>
      <w:tr w:rsidR="00A45901" w:rsidRPr="00A21349" w:rsidTr="00AD42BE">
        <w:trPr>
          <w:trHeight w:val="300"/>
        </w:trPr>
        <w:tc>
          <w:tcPr>
            <w:tcW w:w="3603" w:type="pct"/>
            <w:tcBorders>
              <w:top w:val="nil"/>
              <w:bottom w:val="nil"/>
            </w:tcBorders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Moderado (1 en 6)</w:t>
            </w:r>
          </w:p>
        </w:tc>
        <w:tc>
          <w:tcPr>
            <w:tcW w:w="1397" w:type="pct"/>
            <w:tcBorders>
              <w:top w:val="nil"/>
              <w:bottom w:val="nil"/>
            </w:tcBorders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9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14</w:t>
            </w:r>
          </w:p>
        </w:tc>
      </w:tr>
      <w:tr w:rsidR="00A45901" w:rsidRPr="00A21349" w:rsidTr="00AD42BE">
        <w:trPr>
          <w:trHeight w:val="300"/>
        </w:trPr>
        <w:tc>
          <w:tcPr>
            <w:tcW w:w="3603" w:type="pct"/>
            <w:tcBorders>
              <w:top w:val="nil"/>
            </w:tcBorders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Alto (1 en 3)</w:t>
            </w:r>
          </w:p>
        </w:tc>
        <w:tc>
          <w:tcPr>
            <w:tcW w:w="1397" w:type="pct"/>
            <w:tcBorders>
              <w:top w:val="nil"/>
            </w:tcBorders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9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7</w:t>
            </w:r>
          </w:p>
        </w:tc>
      </w:tr>
    </w:tbl>
    <w:p w:rsidR="00A45901" w:rsidRPr="00A21349" w:rsidRDefault="00A45901" w:rsidP="00A21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349">
        <w:rPr>
          <w:rFonts w:ascii="Times New Roman" w:hAnsi="Times New Roman" w:cs="Times New Roman"/>
          <w:sz w:val="24"/>
          <w:szCs w:val="24"/>
        </w:rPr>
        <w:t>*Se excluyó a las personas que tuvieran diagnóstico previo de DM I o II</w:t>
      </w:r>
    </w:p>
    <w:p w:rsidR="00A45901" w:rsidRPr="00A21349" w:rsidRDefault="00A45901" w:rsidP="00A21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49" w:rsidRDefault="00A2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901" w:rsidRPr="00A21349" w:rsidRDefault="00A45901" w:rsidP="00A21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1349">
        <w:rPr>
          <w:rFonts w:ascii="Times New Roman" w:hAnsi="Times New Roman" w:cs="Times New Roman"/>
          <w:sz w:val="24"/>
          <w:szCs w:val="24"/>
        </w:rPr>
        <w:lastRenderedPageBreak/>
        <w:t>Tabla 3:</w:t>
      </w:r>
      <w:r w:rsidRPr="00A2134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 Riesgo de desarrollo de enfermedad cardiovascular fatal y no fatal en diez años para la población, Pereira 2010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78"/>
        <w:gridCol w:w="2942"/>
      </w:tblGrid>
      <w:tr w:rsidR="00A45901" w:rsidRPr="00A21349" w:rsidTr="00AD42BE">
        <w:trPr>
          <w:trHeight w:val="300"/>
        </w:trPr>
        <w:tc>
          <w:tcPr>
            <w:tcW w:w="3313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Riesgo de enfermedad cardiovascular a 10 años</w:t>
            </w:r>
          </w:p>
        </w:tc>
        <w:tc>
          <w:tcPr>
            <w:tcW w:w="1687" w:type="pct"/>
            <w:tcBorders>
              <w:left w:val="nil"/>
              <w:bottom w:val="single" w:sz="4" w:space="0" w:color="auto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Prevalencia (n=61)</w:t>
            </w:r>
          </w:p>
        </w:tc>
      </w:tr>
      <w:tr w:rsidR="00A45901" w:rsidRPr="00A21349" w:rsidTr="00AD42BE">
        <w:trPr>
          <w:trHeight w:val="300"/>
        </w:trPr>
        <w:tc>
          <w:tcPr>
            <w:tcW w:w="3313" w:type="pct"/>
            <w:tcBorders>
              <w:left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Bajo (&lt;10%)</w:t>
            </w:r>
          </w:p>
        </w:tc>
        <w:tc>
          <w:tcPr>
            <w:tcW w:w="1687" w:type="pct"/>
            <w:tcBorders>
              <w:left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74</w:t>
            </w:r>
          </w:p>
        </w:tc>
      </w:tr>
      <w:tr w:rsidR="00A45901" w:rsidRPr="00A21349" w:rsidTr="00AD42BE">
        <w:trPr>
          <w:trHeight w:val="300"/>
        </w:trPr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Medio (10% a &lt;20%)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10</w:t>
            </w:r>
          </w:p>
        </w:tc>
      </w:tr>
      <w:tr w:rsidR="00A45901" w:rsidRPr="00A21349" w:rsidTr="00AD42BE">
        <w:trPr>
          <w:trHeight w:val="300"/>
        </w:trPr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Alto (&gt;40%)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45901" w:rsidRPr="00A21349" w:rsidRDefault="00A45901" w:rsidP="00A213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</w:pPr>
            <w:r w:rsidRPr="00A2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_tradnl"/>
              </w:rPr>
              <w:t>16</w:t>
            </w:r>
          </w:p>
        </w:tc>
      </w:tr>
    </w:tbl>
    <w:p w:rsidR="00A45901" w:rsidRPr="00A21349" w:rsidRDefault="00A45901" w:rsidP="00A213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5901" w:rsidRPr="00A21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01"/>
    <w:rsid w:val="00152DB0"/>
    <w:rsid w:val="0090306E"/>
    <w:rsid w:val="00A21349"/>
    <w:rsid w:val="00A45901"/>
    <w:rsid w:val="00B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01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901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01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901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2012-10-17T02:23:00Z</dcterms:created>
  <dcterms:modified xsi:type="dcterms:W3CDTF">2012-10-17T03:32:00Z</dcterms:modified>
</cp:coreProperties>
</file>